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4B" w:rsidRDefault="00764C4B" w:rsidP="00764C4B">
      <w:pPr>
        <w:pStyle w:val="Default"/>
      </w:pPr>
    </w:p>
    <w:p w:rsidR="00764C4B" w:rsidRDefault="00764C4B" w:rsidP="00764C4B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В соответствии с подпунктом «ж» пункта 1 Указа Президента Российской Федерации от 29 декабря 2022 года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 и предоставление таких сведений общероссийским средствам массовой информации для опубликования не осуществляются. </w:t>
      </w:r>
    </w:p>
    <w:p w:rsidR="00764C4B" w:rsidRDefault="00764C4B" w:rsidP="00764C4B">
      <w:pPr>
        <w:pStyle w:val="Default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http://pravo.gov.ru/proxy/ips/?docbody=&amp;link_id=0&amp;nd=603637722 </w:t>
      </w:r>
    </w:p>
    <w:p w:rsidR="00906494" w:rsidRDefault="00764C4B" w:rsidP="00764C4B">
      <w:r>
        <w:rPr>
          <w:sz w:val="28"/>
          <w:szCs w:val="28"/>
        </w:rPr>
        <w:t>В соответствии с частью 4.2 статьи 12 Федерального закона от 25 декабря 2008 года № 273-ФЗ «О противодействии коррупции» все 14 действующих депутатов Совета депутатов</w:t>
      </w:r>
      <w:r>
        <w:rPr>
          <w:sz w:val="28"/>
          <w:szCs w:val="28"/>
        </w:rPr>
        <w:t xml:space="preserve"> Андреевского сельского поселения</w:t>
      </w:r>
      <w:bookmarkStart w:id="0" w:name="_GoBack"/>
      <w:bookmarkEnd w:id="0"/>
      <w:r>
        <w:rPr>
          <w:sz w:val="28"/>
          <w:szCs w:val="28"/>
        </w:rPr>
        <w:t xml:space="preserve"> Оконешниковского муниципального района Омской области исполнили обязанность представить сведения о доходах, расходах, об имуществе и обязательствах имущественного характера надлежащим образом. Нарушений в рамках декларационной кампании за 2023 год не выявлено.</w:t>
      </w:r>
    </w:p>
    <w:sectPr w:rsidR="00906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4B"/>
    <w:rsid w:val="00764C4B"/>
    <w:rsid w:val="0090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ED190"/>
  <w15:chartTrackingRefBased/>
  <w15:docId w15:val="{EFF042B9-7618-43D6-AACB-EAE678C6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4C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2024-05-22T06:16:00Z</dcterms:created>
  <dcterms:modified xsi:type="dcterms:W3CDTF">2024-05-22T06:17:00Z</dcterms:modified>
</cp:coreProperties>
</file>